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6344C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  <w:t>青少年机器人技术等级考试实操题(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40"/>
          <w:lang w:val="en-US" w:eastAsia="zh-CN"/>
        </w:rPr>
        <w:t>三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  <w:t>级)及评分标准(2025-3月)</w:t>
      </w:r>
    </w:p>
    <w:p w14:paraId="24B8F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实操题及评分标准(共1题，共100分)</w:t>
      </w:r>
    </w:p>
    <w:p w14:paraId="0A9DC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1.-、实操考题</w:t>
      </w:r>
    </w:p>
    <w:p w14:paraId="2996D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主题:智能自助红绿灯(三级)</w:t>
      </w:r>
    </w:p>
    <w:p w14:paraId="0D56D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器件:Atmega328P主控板1块，交通灯模块2个，按键模块1个，蜂鸣器模块1个，舵机1个。以上模块也可使用分立器件结合面包板搭建。</w:t>
      </w:r>
    </w:p>
    <w:p w14:paraId="335CD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任务要求:自助红绿灯为行人横穿主路时使用，人行道的总通行时间为10秒。为了安全起见，在人行道安装自动栏杆，本项目通过能机来模拟栏杆。具体要求如下</w:t>
      </w:r>
    </w:p>
    <w:p w14:paraId="295538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(1)自助红绿灯未启动时，主路显示为绿灯,人行道显示为红灯，蜂鸣器保持静音，舵机旋转至0度，表示栏杆放下;</w:t>
      </w:r>
    </w:p>
    <w:p w14:paraId="1B35D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(2)当人行道按键被按下后，主路的绿灯延时2秒后由绿灯经黄灯转换为红灯，黄灯时长2秒;</w:t>
      </w:r>
    </w:p>
    <w:p w14:paraId="554FE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(3)当主路为红灯时，人行道的绿灯点亮并闪烁，闪烁时间间隔为500毫秒，舵机旋转至90度，表示栏杆抬起，蜂鸣器保持静音;</w:t>
      </w:r>
    </w:p>
    <w:p w14:paraId="74478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(4)当人行道的绿灯还剩余4秒时，绿灯快速闪烁，闪烁时间间隔为250毫秒，同时蜂鸣器发出提示音，提醒行人快速通过;</w:t>
      </w:r>
    </w:p>
    <w:p w14:paraId="2E084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(5)人行道通行时间结束，人行道红灯点亮，主路绿灯点亮，蜂鸣器保持静音，舵机旋转至0度，表示栏杆放下;</w:t>
      </w:r>
    </w:p>
    <w:p w14:paraId="39147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(6)根据上述要求，绘制流程图;</w:t>
      </w:r>
    </w:p>
    <w:p w14:paraId="7F590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(7)未作规定处可自行处理，无明显与事实违背即可。</w:t>
      </w:r>
    </w:p>
    <w:p w14:paraId="16269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说明:请考生在考试结束前，按照如下要求提交相关文件。</w:t>
      </w:r>
    </w:p>
    <w:p w14:paraId="00ECF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(1)将程序放在一个文件夹中，压缩为1个“rar或zip”格式文件，并命名为:DJKS3 身份证号，大小5M以下;</w:t>
      </w:r>
    </w:p>
    <w:p w14:paraId="65B39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(2)将程序文件通过“上传附件”按钮进行上传;</w:t>
      </w:r>
    </w:p>
    <w:p w14:paraId="21A86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(3)程序编写过程中不得打开其它示例程序，如发现，实操成绩按照0分处理。</w:t>
      </w:r>
    </w:p>
    <w:p w14:paraId="20078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二、评分组成</w:t>
      </w:r>
    </w:p>
    <w:p w14:paraId="48453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1.电路搭设(20分)</w:t>
      </w:r>
    </w:p>
    <w:p w14:paraId="7976A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元器件:</w:t>
      </w:r>
    </w:p>
    <w:p w14:paraId="3A54F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(1)装置中包含交通灯模块(或元器件);(2分)</w:t>
      </w:r>
    </w:p>
    <w:p w14:paraId="67793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(2)装置中包含按键模块(或元器件);(2分)</w:t>
      </w:r>
    </w:p>
    <w:p w14:paraId="5805A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(3)装置中包含蜂鸣器模块(或元器件);(2分)</w:t>
      </w:r>
    </w:p>
    <w:p w14:paraId="334F4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(4)装置中包含舵机;(2分)</w:t>
      </w:r>
    </w:p>
    <w:p w14:paraId="6EA32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电路搭设:</w:t>
      </w:r>
    </w:p>
    <w:p w14:paraId="501D23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(5)交通灯模块(或元器件)与主控板正确连接;(3分)</w:t>
      </w:r>
    </w:p>
    <w:p w14:paraId="638D5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(6)技键模块(或元器件)与主控板正确连接;(3分)</w:t>
      </w:r>
    </w:p>
    <w:p w14:paraId="0D639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(7)蜂鸣器模块(或元器件)与主控板正确连接;(3分)</w:t>
      </w:r>
    </w:p>
    <w:p w14:paraId="161D5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(8)舵机与主控板正确连接。(3分)</w:t>
      </w:r>
    </w:p>
    <w:p w14:paraId="53F14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2.功能实现(80分)</w:t>
      </w:r>
    </w:p>
    <w:p w14:paraId="681F9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说明:本程序有多种实现方法，只要效果符合要求即可。编写程序文件命名规则为:DJKS3_身份证号，考试完毕确认考生在考试页面以附件形式上传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F50E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9991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2CC2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61D3D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3A36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59922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E94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1FD54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214CD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第一部分:流程图(20分)</w:t>
      </w:r>
    </w:p>
    <w:p w14:paraId="1649D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2486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drawing>
          <wp:inline distT="0" distB="0" distL="114300" distR="114300">
            <wp:extent cx="6640195" cy="3649980"/>
            <wp:effectExtent l="0" t="0" r="825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C9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流程图绘制:</w:t>
      </w:r>
    </w:p>
    <w:p w14:paraId="702EA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(1)【起始框】有且绘制正确;</w:t>
      </w:r>
      <w:r>
        <w:rPr>
          <w:rFonts w:hint="eastAsia" w:ascii="宋体" w:hAnsi="宋体" w:eastAsia="宋体" w:cs="宋体"/>
          <w:sz w:val="28"/>
          <w:szCs w:val="28"/>
        </w:rPr>
        <w:t>(2分)</w:t>
      </w:r>
    </w:p>
    <w:p w14:paraId="1A5A2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(2)【输入框】有且绘制正确;</w:t>
      </w:r>
      <w:r>
        <w:rPr>
          <w:rFonts w:hint="eastAsia" w:ascii="宋体" w:hAnsi="宋体" w:eastAsia="宋体" w:cs="宋体"/>
          <w:sz w:val="28"/>
          <w:szCs w:val="28"/>
        </w:rPr>
        <w:t>(2分)</w:t>
      </w:r>
    </w:p>
    <w:p w14:paraId="48E7B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(3)【判断框】有且绘制正确;</w:t>
      </w:r>
      <w:r>
        <w:rPr>
          <w:rFonts w:hint="eastAsia" w:ascii="宋体" w:hAnsi="宋体" w:eastAsia="宋体" w:cs="宋体"/>
          <w:sz w:val="28"/>
          <w:szCs w:val="28"/>
        </w:rPr>
        <w:t>(2分)</w:t>
      </w:r>
    </w:p>
    <w:p w14:paraId="66A3A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(4)【连接线】有闭环;(2分)</w:t>
      </w:r>
    </w:p>
    <w:p w14:paraId="71790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(5)流程图绘制整齐;(4分)</w:t>
      </w:r>
    </w:p>
    <w:p w14:paraId="04D74B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流程图功能:</w:t>
      </w:r>
    </w:p>
    <w:p w14:paraId="2620B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(6)表达言辞清晰;(4分)</w:t>
      </w:r>
    </w:p>
    <w:p w14:paraId="74DC5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(7)表达基本正确。(4分)</w:t>
      </w:r>
    </w:p>
    <w:p w14:paraId="39AE2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第二部分:程序功能实现(60分)</w:t>
      </w:r>
    </w:p>
    <w:p w14:paraId="4A672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(1)系统通电后，实现当自助式红绿灯的按键没有被按下时，主路显示为绿灯,人行道显示为红灯;(5分)</w:t>
      </w:r>
    </w:p>
    <w:p w14:paraId="29543B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(2)实现当自助式红绿灯的按键没有被按下时，蜂鸣器静音,舵机旋转至0度;(5分)</w:t>
      </w:r>
    </w:p>
    <w:p w14:paraId="42911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(3)实现当按键被按下后，主路的绿灯延时2秒后由绿灯经黄灯转换为红灯;(5分)</w:t>
      </w:r>
    </w:p>
    <w:p w14:paraId="1623A3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(4)实现当主路为红灯时，人行道的绿灯点亮并闪烁，闪烁时间间隔为500毫秒;(10分)</w:t>
      </w:r>
    </w:p>
    <w:p w14:paraId="3CFE9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(5)实现当人行道绿灯点亮时，舵机旋转至90度;(5分)</w:t>
      </w:r>
    </w:p>
    <w:p w14:paraId="5399E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(6)实现人行道绿灯正常通行时长为6秒，得5分。可通过LED灯闪烁的次数来判定;(5分)</w:t>
      </w:r>
    </w:p>
    <w:p w14:paraId="13499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(7)实现当人行道的绿灯还剩余4秒时，绿灯快速闪烁，闪烁时间间隔为250毫秒，提醒行人快速通过;(10分)</w:t>
      </w:r>
    </w:p>
    <w:p w14:paraId="358CC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(8)实现通过蜂鸣器进行声音提醒。当绿灯快速闪烁时，蜂鸣器发出蜂鸣的声音;(10分)</w:t>
      </w:r>
    </w:p>
    <w:p w14:paraId="39E31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(9)实现人行道通行时间结束，人行道红灯点亮，主路绿灯点亮，蜂鸣器静音，舵机旋转至0度。(5分)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EF39D0"/>
    <w:rsid w:val="1D2F1B6F"/>
    <w:rsid w:val="34EF39D0"/>
    <w:rsid w:val="4464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2025-03-20T03:10:00Z</dcterms:created>
  <dc:creator>刘梦婷</dc:creator>
  <cp:lastModifiedBy>刘梦婷</cp:lastModifiedBy>
  <dcterms:modified xsi:type="dcterms:W3CDTF">2025-03-20T07:14:09Z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47D6D605F2124CBC81D392EFABB68743_13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