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关于齿轮平行啮合说法正确的有哪些？（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HTMLCheckbox1" w:shapeid="_x0000_i1025"/>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7" o:title=""/>
                        <o:lock v:ext="edit" aspectratio="t"/>
                        <w10:wrap type="none"/>
                        <w10:anchorlock/>
                      </v:shape>
                      <w:control r:id="rId6" w:name="HTMLCheckbox2" w:shapeid="_x0000_i1026"/>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小齿轮带动大齿轮起加速作用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8" w:name="HTMLCheckbox3" w:shapeid="_x0000_i1027"/>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两轮啮合，半径大的齿轮齿数多</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9" w:name="HTMLCheckbox4" w:shapeid="_x0000_i1028"/>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两轮平行啮合旋转方向相反</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试题编号：20230901034512818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关于模型中的手摇把手，下列说法正确的有哪些？（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HTMLCheckbox5" w:shapeid="_x0000_i1029"/>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手柄越长越省力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HTMLCheckbox6" w:shapeid="_x0000_i1030"/>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相当于省力杠杆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7" o:title=""/>
                        <o:lock v:ext="edit" aspectratio="t"/>
                        <w10:wrap type="none"/>
                        <w10:anchorlock/>
                      </v:shape>
                      <w:control r:id="rId12" w:name="HTMLCheckbox7" w:shapeid="_x0000_i1031"/>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相当于费力杠杆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7" o:title=""/>
                        <o:lock v:ext="edit" aspectratio="t"/>
                        <w10:wrap type="none"/>
                        <w10:anchorlock/>
                      </v:shape>
                      <w:control r:id="rId13" w:name="HTMLCheckbox8" w:shapeid="_x0000_i1032"/>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相当于等臂杠杆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试题编号：20230901034512709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下列关于传动比计算正确的有？（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HTMLCheckbox9" w:shapeid="_x0000_i1033"/>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12齿齿轮带动6齿齿轮，传动比为1:2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7" o:title=""/>
                        <o:lock v:ext="edit" aspectratio="t"/>
                        <w10:wrap type="none"/>
                        <w10:anchorlock/>
                      </v:shape>
                      <w:control r:id="rId15" w:name="HTMLCheckbox10" w:shapeid="_x0000_i1034"/>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12齿齿轮带动12齿齿轮，传动比为1:1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HTMLCheckbox11" w:shapeid="_x0000_i1035"/>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主动轮半径比从动轮半径为1:3，传动比为3:1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HTMLCheckbox12" w:shapeid="_x0000_i1036"/>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主动轮半径比从动轮半径为1:3，传动比为1:3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试题编号：20230901034512850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关于齿轮传动下列说法正确的有哪些？（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HTMLCheckbox13" w:shapeid="_x0000_i1037"/>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能够精确地计算传动比</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7" o:title=""/>
                        <o:lock v:ext="edit" aspectratio="t"/>
                        <w10:wrap type="none"/>
                        <w10:anchorlock/>
                      </v:shape>
                      <w:control r:id="rId19" w:name="HTMLCheckbox14" w:shapeid="_x0000_i1038"/>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能够有缓冲作用保护机械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HTMLCheckbox15" w:shapeid="_x0000_i1039"/>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适合近距离传动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16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7" o:title=""/>
                        <o:lock v:ext="edit" aspectratio="t"/>
                        <w10:wrap type="none"/>
                        <w10:anchorlock/>
                      </v:shape>
                      <w:control r:id="rId21" w:name="HTMLCheckbox16" w:shapeid="_x0000_i1040"/>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适合远距离传动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试题编号：20230901034512771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请考生制作一个手动搅拌器模型。</w:t>
            </w: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具备手动搅拌器模型大体框架；</w:t>
            </w:r>
            <w:r>
              <w:rPr>
                <w:bdr w:val="none" w:color="auto" w:sz="0" w:space="0"/>
                <w:vertAlign w:val="baseline"/>
              </w:rPr>
              <w:br w:type="textWrapping"/>
            </w:r>
            <w:r>
              <w:rPr>
                <w:bdr w:val="none" w:color="auto" w:sz="0" w:space="0"/>
                <w:vertAlign w:val="baseline"/>
              </w:rPr>
              <w:t>(b) 具备垂直啮合的齿轮和平行啮合的齿轮，且能实现加速；</w:t>
            </w:r>
            <w:r>
              <w:rPr>
                <w:bdr w:val="none" w:color="auto" w:sz="0" w:space="0"/>
                <w:vertAlign w:val="baseline"/>
              </w:rPr>
              <w:br w:type="textWrapping"/>
            </w:r>
            <w:r>
              <w:rPr>
                <w:bdr w:val="none" w:color="auto" w:sz="0" w:space="0"/>
                <w:vertAlign w:val="baseline"/>
              </w:rPr>
              <w:t>(c) 具备手摇把手和表示搅拌部分的零件；</w:t>
            </w:r>
            <w:r>
              <w:rPr>
                <w:bdr w:val="none" w:color="auto" w:sz="0" w:space="0"/>
                <w:vertAlign w:val="baseline"/>
              </w:rPr>
              <w:br w:type="textWrapping"/>
            </w:r>
            <w:r>
              <w:rPr>
                <w:bdr w:val="none" w:color="auto" w:sz="0" w:space="0"/>
                <w:vertAlign w:val="baseline"/>
              </w:rPr>
              <w:t>(d) 缓慢旋转手摇把手，搅拌部分加速旋转；</w:t>
            </w:r>
            <w:r>
              <w:rPr>
                <w:bdr w:val="none" w:color="auto" w:sz="0" w:space="0"/>
                <w:vertAlign w:val="baseline"/>
              </w:rPr>
              <w:br w:type="textWrapping"/>
            </w:r>
            <w:r>
              <w:rPr>
                <w:bdr w:val="none" w:color="auto" w:sz="0" w:space="0"/>
                <w:vertAlign w:val="baseline"/>
              </w:rPr>
              <w:t>(e) 整体动作流畅。</w:t>
            </w: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18"/>
                <w:szCs w:val="18"/>
                <w:bdr w:val="none" w:color="auto" w:sz="0" w:space="0"/>
                <w:vertAlign w:val="baseline"/>
              </w:rPr>
              <w:t> </w:t>
            </w:r>
            <w:r>
              <w:rPr>
                <w:bdr w:val="none" w:color="auto" w:sz="0" w:space="0"/>
                <w:vertAlign w:val="baseline"/>
              </w:rPr>
              <w:drawing>
                <wp:inline distT="0" distB="0" distL="114300" distR="114300">
                  <wp:extent cx="5715000" cy="428625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r>
              <w:rPr>
                <w:bdr w:val="none" w:color="auto" w:sz="0" w:space="0"/>
                <w:vertAlign w:val="baseline"/>
              </w:rPr>
              <w:t> </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00000000"/>
    <w:rsid w:val="650F0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control" Target="activeX/activeX3.xml"/><Relationship Id="rId7" Type="http://schemas.openxmlformats.org/officeDocument/2006/relationships/image" Target="media/image2.wmf"/><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2023-10-07T04:44:45Z</dcterms:created>
  <dc:creator>Administrator</dc:creator>
  <cp:lastModifiedBy>黎～</cp:lastModifiedBy>
  <dcterms:modified xsi:type="dcterms:W3CDTF">2023-10-07T04:45:01Z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81BF4AD329D944989882BA41CA909DC9_12</vt:lpwstr>
  </property>
</Properties>
</file>