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Arduino程序中，模拟输入取样分辨率设置语句为analogSetWidth(10)，函数analogRead()返回的最大值是?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Arduino中，程序Serial.printf()中表示十进制整数和浮点数输出的格式字符是?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 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 %f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 %f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 %d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下列外设中，ESP32 WROOM模块和Arduino UNO/Nano主控板均具有的是？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下列函数中，用于判断串口接收缓冲区是否有数据的函数是?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readBytes()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available()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程序中数组定义为int array[][2] = {1,2,3,4,5,6};下列确定数组第一维长度的表达式，正确的是?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sizeof(array)/sizeof(array[0][0])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sizeof(array)/sizeof(array[0])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Arduino,电路如图所示，当按键按下时触发中断，对应的中断触发模式是?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3147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Arduino,电路如图所示，运行下列程序后，当按键按下时，下列说法正确的是?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753475" cy="3629025"/>
                  <wp:effectExtent l="0" t="0" r="9525" b="9525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347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LED灯亮灭状态不确定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UART通信，起始位和停止位的电平分别是?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高电平和低电平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低电平和高电平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均为低电平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均为高电平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millis()函数所返回时间段的计时起点是?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自控制板通电时开始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自程序编写时开始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自当前程序开始运行时开始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自控制板重启时开始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74HC595移位寄存器芯片的下列引脚中，用于串行数据输入的引脚是?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ESP32主控板，设置数字引脚为输出模式时，对应的参数是？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Arduino程序中，采用LEDC方式进行模拟输出时，函数ledcSetup(channel,freq,bit_num)的参数中，freq的含义是?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通道编号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UNO/NANO主控板和ESP32 WROOM模块的工作电压分别是？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3.5V,3.3V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5V,5V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5V,3.3V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5V,3.0V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表达式0x3F&amp;0xF3的结果是?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Arduino,下列中断触发模式中，属于上升沿触发的是?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共阳数码管和74HC595芯片连接如下图所示，执行下列程序后，数码管显示的图形如图中红色所示，第6行shiftout程序行[ ]内的数值为?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276600"/>
                  <wp:effectExtent l="0" t="0" r="0" b="0"/>
                  <wp:docPr id="1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609975"/>
                  <wp:effectExtent l="0" t="0" r="0" b="9525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0x4F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两个器件通过UART进行数据传送时，一个器件的RX引脚连接到另一个器件的?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下列程序的运行后，串口监视器显示的结果是?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152650"/>
                  <wp:effectExtent l="0" t="0" r="0" b="0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定义从字符串对象String a = "123+456";从a中获取整数456,下列表达式正确的是？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a.substring(4).toInt()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a.substring(5).toInt()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a.substring(4)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a.substring(5)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Arduino,touchRead()函数的功能是?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检测当前的磁场强度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返回指定电容传感器引脚的中断阈值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返回指定引脚电容传感器的值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设置指定电容传感器引脚的中断阈值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下列可以向串口发送数据的函数有？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下列选项中程序中，用于在程序中表示变量a乘以4的表达式有？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a*4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a&gt;&gt;2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a&lt;&lt;2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a&gt;&gt;4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ESP32主控板中，下列具有模拟输出功能的有？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下列函数中，用于将数据指定位设置为0（复位）的函数有？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ESP32所集成的蓝牙外设，包含？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经典蓝牙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低功耗蓝牙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WROOM模组的MCU是单核处理器。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74HC595移位寄存器芯片，SH_CP引脚是上升沿传送数据。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数组元素的下标从1开始。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UART是同步串行通信。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主控板断电后，保存在EEPROM中的数据不会丢失。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试题编号：20210319165943845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1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1BACA0E6CD7C409F83386F5042A9FD22</vt:lpwstr>
  </property>
</Properties>
</file>