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ascii="宋体" w:hAnsi="宋体" w:eastAsia="宋体" w:cs="宋体"/>
          <w:b/>
          <w:bCs/>
          <w:i w:val="0"/>
          <w:iCs w:val="0"/>
          <w:caps w:val="0"/>
          <w:color w:val="000000"/>
          <w:spacing w:val="0"/>
          <w:sz w:val="30"/>
          <w:szCs w:val="30"/>
          <w:shd w:val="clear" w:fill="FFFFFF"/>
        </w:rPr>
      </w:pPr>
      <w:r>
        <w:rPr>
          <w:rFonts w:hint="eastAsia" w:ascii="宋体" w:hAnsi="宋体" w:eastAsia="宋体" w:cs="宋体"/>
          <w:b/>
          <w:bCs/>
          <w:i w:val="0"/>
          <w:iCs w:val="0"/>
          <w:caps w:val="0"/>
          <w:color w:val="000000"/>
          <w:spacing w:val="0"/>
          <w:sz w:val="30"/>
          <w:szCs w:val="30"/>
          <w:shd w:val="clear" w:fill="FFFFFF"/>
        </w:rPr>
        <w:t>青少年机器人技术等级考试实际操作试卷（一级）</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EEEEEE"/>
        <w:spacing w:before="150" w:beforeAutospacing="0" w:after="0" w:afterAutospacing="0" w:line="450" w:lineRule="atLeast"/>
        <w:ind w:left="0" w:right="0" w:firstLine="0"/>
        <w:jc w:val="left"/>
        <w:textAlignment w:val="baseline"/>
        <w:rPr>
          <w:rFonts w:hint="eastAsia" w:ascii="宋体" w:hAnsi="宋体" w:eastAsia="宋体" w:cs="宋体"/>
          <w:i w:val="0"/>
          <w:iCs w:val="0"/>
          <w:caps w:val="0"/>
          <w:color w:val="000000"/>
          <w:spacing w:val="0"/>
          <w:sz w:val="27"/>
          <w:szCs w:val="27"/>
        </w:rPr>
      </w:pPr>
      <w:r>
        <w:rPr>
          <w:rFonts w:hint="eastAsia" w:ascii="宋体" w:hAnsi="宋体" w:eastAsia="宋体" w:cs="宋体"/>
          <w:i w:val="0"/>
          <w:iCs w:val="0"/>
          <w:caps w:val="0"/>
          <w:color w:val="000000"/>
          <w:spacing w:val="0"/>
          <w:kern w:val="0"/>
          <w:sz w:val="27"/>
          <w:szCs w:val="27"/>
          <w:bdr w:val="none" w:color="auto" w:sz="0" w:space="0"/>
          <w:shd w:val="clear" w:fill="EEEEEE"/>
          <w:vertAlign w:val="baseline"/>
          <w:lang w:val="en-US" w:eastAsia="zh-CN" w:bidi="ar"/>
        </w:rPr>
        <w:t>一、模型认知(共4题，共20分)</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0" w:afterAutospacing="0"/>
        <w:ind w:left="150" w:right="0" w:firstLine="0"/>
        <w:jc w:val="left"/>
        <w:textAlignment w:val="baseline"/>
        <w:rPr>
          <w:rFonts w:hint="eastAsia" w:ascii="宋体" w:hAnsi="宋体" w:eastAsia="宋体" w:cs="宋体"/>
          <w:i w:val="0"/>
          <w:iCs w:val="0"/>
          <w:caps w:val="0"/>
          <w:color w:val="AAAAAA"/>
          <w:spacing w:val="0"/>
          <w:sz w:val="27"/>
          <w:szCs w:val="27"/>
        </w:rPr>
      </w:pPr>
      <w:r>
        <w:rPr>
          <w:rFonts w:hint="eastAsia" w:ascii="宋体" w:hAnsi="宋体" w:eastAsia="宋体" w:cs="宋体"/>
          <w:i w:val="0"/>
          <w:iCs w:val="0"/>
          <w:caps w:val="0"/>
          <w:color w:val="AAAAAA"/>
          <w:spacing w:val="0"/>
          <w:kern w:val="0"/>
          <w:sz w:val="27"/>
          <w:szCs w:val="27"/>
          <w:bdr w:val="none" w:color="auto" w:sz="0" w:space="0"/>
          <w:shd w:val="clear" w:fill="FFFFFF"/>
          <w:vertAlign w:val="baseline"/>
          <w:lang w:val="en-US" w:eastAsia="zh-CN" w:bidi="ar"/>
        </w:rPr>
        <w:t>本部分为多选题，多选，少选，错选均不得分</w:t>
      </w:r>
    </w:p>
    <w:tbl>
      <w:tblPr>
        <w:tblW w:w="18516"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285"/>
        <w:gridCol w:w="1827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1.</w:t>
            </w: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关于滑轮，下列说法正确的是？</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A.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动滑轮可以省力</w:t>
                  </w:r>
                </w:p>
              </w:tc>
            </w:tr>
          </w:tbl>
          <w:p>
            <w:pPr>
              <w:rPr>
                <w:vanish/>
                <w:sz w:val="24"/>
                <w:szCs w:val="24"/>
              </w:rPr>
            </w:pPr>
          </w:p>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B.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定滑轮改变力的作用方向</w:t>
                  </w:r>
                </w:p>
              </w:tc>
            </w:tr>
          </w:tbl>
          <w:p>
            <w:pPr>
              <w:rPr>
                <w:vanish/>
                <w:sz w:val="24"/>
                <w:szCs w:val="24"/>
              </w:rPr>
            </w:pPr>
          </w:p>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C.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定滑轮可以省距离</w:t>
                  </w:r>
                </w:p>
              </w:tc>
            </w:tr>
          </w:tbl>
          <w:p>
            <w:pPr>
              <w:rPr>
                <w:vanish/>
                <w:sz w:val="24"/>
                <w:szCs w:val="24"/>
              </w:rPr>
            </w:pPr>
          </w:p>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D.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动滑轮不能省距离</w:t>
                  </w:r>
                </w:p>
              </w:tc>
            </w:tr>
          </w:tbl>
          <w:p>
            <w:pPr>
              <w:spacing w:before="0" w:beforeAutospacing="0" w:after="0" w:afterAutospacing="0"/>
              <w:ind w:left="0" w:right="0"/>
              <w:textAlignment w:val="center"/>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试题编号：20210322104401518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试题类型：多选题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标准答案：A|B</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考生答案：A|B</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vanish/>
          <w:sz w:val="24"/>
          <w:szCs w:val="24"/>
        </w:rPr>
      </w:pPr>
    </w:p>
    <w:tbl>
      <w:tblPr>
        <w:tblW w:w="18516"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285"/>
        <w:gridCol w:w="1827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2.</w:t>
            </w: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关于起重机，下列说法正确的是？</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A.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起重机中，用动滑轮来改变力的方向</w:t>
                  </w:r>
                </w:p>
              </w:tc>
            </w:tr>
          </w:tbl>
          <w:p>
            <w:pPr>
              <w:rPr>
                <w:vanish/>
                <w:sz w:val="24"/>
                <w:szCs w:val="24"/>
              </w:rPr>
            </w:pPr>
          </w:p>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B.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起重机是指在一定范围内垂直提升和水平搬运重物的起重机械</w:t>
                  </w:r>
                </w:p>
              </w:tc>
            </w:tr>
          </w:tbl>
          <w:p>
            <w:pPr>
              <w:rPr>
                <w:vanish/>
                <w:sz w:val="24"/>
                <w:szCs w:val="24"/>
              </w:rPr>
            </w:pPr>
          </w:p>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C.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起重机中，用定滑轮来改变力的方向</w:t>
                  </w:r>
                </w:p>
              </w:tc>
            </w:tr>
          </w:tbl>
          <w:p>
            <w:pPr>
              <w:rPr>
                <w:vanish/>
                <w:sz w:val="24"/>
                <w:szCs w:val="24"/>
              </w:rPr>
            </w:pPr>
          </w:p>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D.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一些起重机运用了三角形的性质</w:t>
                  </w:r>
                </w:p>
              </w:tc>
            </w:tr>
          </w:tbl>
          <w:p>
            <w:pPr>
              <w:spacing w:before="0" w:beforeAutospacing="0" w:after="0" w:afterAutospacing="0"/>
              <w:ind w:left="0" w:right="0"/>
              <w:textAlignment w:val="center"/>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试题编号：20210322104401545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试题类型：多选题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标准答案：B|C|D</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考生答案：B|C|D</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vanish/>
          <w:sz w:val="24"/>
          <w:szCs w:val="24"/>
        </w:rPr>
      </w:pPr>
    </w:p>
    <w:tbl>
      <w:tblPr>
        <w:tblW w:w="18516"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285"/>
        <w:gridCol w:w="1827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3.</w:t>
            </w: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关于滑轮组优点，下列说法不正确的是？</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A.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滑轮组可以省功</w:t>
                  </w:r>
                </w:p>
              </w:tc>
            </w:tr>
          </w:tbl>
          <w:p>
            <w:pPr>
              <w:rPr>
                <w:vanish/>
                <w:sz w:val="24"/>
                <w:szCs w:val="24"/>
              </w:rPr>
            </w:pPr>
          </w:p>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B.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滑轮组不能改变力的方向</w:t>
                  </w:r>
                </w:p>
              </w:tc>
            </w:tr>
          </w:tbl>
          <w:p>
            <w:pPr>
              <w:rPr>
                <w:vanish/>
                <w:sz w:val="24"/>
                <w:szCs w:val="24"/>
              </w:rPr>
            </w:pPr>
          </w:p>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C.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滑轮组可以省力</w:t>
                  </w:r>
                </w:p>
              </w:tc>
            </w:tr>
          </w:tbl>
          <w:p>
            <w:pPr>
              <w:rPr>
                <w:vanish/>
                <w:sz w:val="24"/>
                <w:szCs w:val="24"/>
              </w:rPr>
            </w:pPr>
          </w:p>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D.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滑轮组不可以省距离</w:t>
                  </w:r>
                </w:p>
              </w:tc>
            </w:tr>
          </w:tbl>
          <w:p>
            <w:pPr>
              <w:spacing w:before="0" w:beforeAutospacing="0" w:after="0" w:afterAutospacing="0"/>
              <w:ind w:left="0" w:right="0"/>
              <w:textAlignment w:val="center"/>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试题编号：20210322104401564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试题类型：多选题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标准答案：A|B</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考生答案：B|D</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vanish/>
          <w:sz w:val="24"/>
          <w:szCs w:val="24"/>
        </w:rPr>
      </w:pPr>
    </w:p>
    <w:tbl>
      <w:tblPr>
        <w:tblW w:w="18516"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285"/>
        <w:gridCol w:w="1827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4.</w:t>
            </w: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关于滑轮，以下说法正确的是？</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A.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定滑轮在运动中，轴的位置固定不动</w:t>
                  </w:r>
                </w:p>
              </w:tc>
            </w:tr>
          </w:tbl>
          <w:p>
            <w:pPr>
              <w:rPr>
                <w:vanish/>
                <w:sz w:val="24"/>
                <w:szCs w:val="24"/>
              </w:rPr>
            </w:pPr>
          </w:p>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B.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动滑轮在运动中，轴的位置固定不动</w:t>
                  </w:r>
                </w:p>
              </w:tc>
            </w:tr>
          </w:tbl>
          <w:p>
            <w:pPr>
              <w:rPr>
                <w:vanish/>
                <w:sz w:val="24"/>
                <w:szCs w:val="24"/>
              </w:rPr>
            </w:pPr>
          </w:p>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C.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定滑轮在运动中，轴的位置随着物体移动</w:t>
                  </w:r>
                </w:p>
              </w:tc>
            </w:tr>
          </w:tbl>
          <w:p>
            <w:pPr>
              <w:rPr>
                <w:vanish/>
                <w:sz w:val="24"/>
                <w:szCs w:val="24"/>
              </w:rPr>
            </w:pPr>
          </w:p>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D.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动滑轮在运动中，轴的位置随着物体移动</w:t>
                  </w:r>
                </w:p>
              </w:tc>
            </w:tr>
          </w:tbl>
          <w:p>
            <w:pPr>
              <w:spacing w:before="0" w:beforeAutospacing="0" w:after="0" w:afterAutospacing="0"/>
              <w:ind w:left="0" w:right="0"/>
              <w:textAlignment w:val="center"/>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试题编号：20210322104401432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试题类型：多选题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标准答案：A|D</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考生答案：A|D</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keepNext w:val="0"/>
        <w:keepLines w:val="0"/>
        <w:widowControl/>
        <w:suppressLineNumbers w:val="0"/>
        <w:pBdr>
          <w:top w:val="none" w:color="auto" w:sz="0" w:space="0"/>
          <w:left w:val="none" w:color="auto" w:sz="0" w:space="0"/>
          <w:bottom w:val="none" w:color="auto" w:sz="0" w:space="0"/>
          <w:right w:val="none" w:color="auto" w:sz="0" w:space="0"/>
        </w:pBdr>
        <w:shd w:val="clear" w:fill="EEEEEE"/>
        <w:spacing w:before="150" w:beforeAutospacing="0" w:after="0" w:afterAutospacing="0" w:line="450" w:lineRule="atLeast"/>
        <w:ind w:left="0" w:right="0" w:firstLine="0"/>
        <w:jc w:val="left"/>
        <w:textAlignment w:val="baseline"/>
        <w:rPr>
          <w:rFonts w:hint="eastAsia" w:ascii="宋体" w:hAnsi="宋体" w:eastAsia="宋体" w:cs="宋体"/>
          <w:i w:val="0"/>
          <w:iCs w:val="0"/>
          <w:caps w:val="0"/>
          <w:color w:val="000000"/>
          <w:spacing w:val="0"/>
          <w:sz w:val="27"/>
          <w:szCs w:val="27"/>
        </w:rPr>
      </w:pPr>
      <w:r>
        <w:rPr>
          <w:rFonts w:hint="eastAsia" w:ascii="宋体" w:hAnsi="宋体" w:eastAsia="宋体" w:cs="宋体"/>
          <w:i w:val="0"/>
          <w:iCs w:val="0"/>
          <w:caps w:val="0"/>
          <w:color w:val="000000"/>
          <w:spacing w:val="0"/>
          <w:kern w:val="0"/>
          <w:sz w:val="27"/>
          <w:szCs w:val="27"/>
          <w:bdr w:val="none" w:color="auto" w:sz="0" w:space="0"/>
          <w:shd w:val="clear" w:fill="EEEEEE"/>
          <w:vertAlign w:val="baseline"/>
          <w:lang w:val="en-US" w:eastAsia="zh-CN" w:bidi="ar"/>
        </w:rPr>
        <w:t>二、搭建部分(共1题，每题80分，共80分)</w:t>
      </w:r>
    </w:p>
    <w:tbl>
      <w:tblPr>
        <w:tblW w:w="4999" w:type="pct"/>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278"/>
        <w:gridCol w:w="10248"/>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55" w:type="pct"/>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bookmarkStart w:id="0" w:name="_GoBack"/>
            <w:r>
              <w:rPr>
                <w:rFonts w:ascii="宋体" w:hAnsi="宋体" w:eastAsia="宋体" w:cs="宋体"/>
                <w:kern w:val="0"/>
                <w:sz w:val="24"/>
                <w:szCs w:val="24"/>
                <w:bdr w:val="none" w:color="auto" w:sz="0" w:space="0"/>
                <w:vertAlign w:val="baseline"/>
                <w:lang w:val="en-US" w:eastAsia="zh-CN" w:bidi="ar"/>
              </w:rPr>
              <w:t>5.</w:t>
            </w:r>
          </w:p>
        </w:tc>
        <w:tc>
          <w:tcPr>
            <w:tcW w:w="4901" w:type="pct"/>
            <w:tcBorders>
              <w:top w:val="nil"/>
              <w:left w:val="nil"/>
              <w:bottom w:val="nil"/>
              <w:right w:val="nil"/>
            </w:tcBorders>
            <w:shd w:val="cle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Fonts w:asciiTheme="minorHAnsi" w:hAnsiTheme="minorHAnsi" w:eastAsiaTheme="minorEastAsia" w:cstheme="minorBidi"/>
                <w:color w:val="E53333"/>
                <w:kern w:val="0"/>
                <w:sz w:val="24"/>
                <w:szCs w:val="24"/>
                <w:bdr w:val="none" w:color="auto" w:sz="0" w:space="0"/>
                <w:vertAlign w:val="baseline"/>
                <w:lang w:val="en-US" w:eastAsia="zh-CN" w:bidi="ar"/>
              </w:rPr>
              <w:t>搭建说明</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  请考生参考样例模型制作一个起重机。</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Fonts w:asciiTheme="minorHAnsi" w:hAnsiTheme="minorHAnsi" w:eastAsiaTheme="minorEastAsia" w:cstheme="minorBidi"/>
                <w:color w:val="E53333"/>
                <w:kern w:val="0"/>
                <w:sz w:val="24"/>
                <w:szCs w:val="24"/>
                <w:bdr w:val="none" w:color="auto" w:sz="0" w:space="0"/>
                <w:vertAlign w:val="baseline"/>
                <w:lang w:val="en-US" w:eastAsia="zh-CN" w:bidi="ar"/>
              </w:rPr>
              <w:t>搭建要求</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（1）具备起重机大体框架，模型具备稳定性；</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（2）起重机具备滑轮组，并能正常运转；</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（3）起重机的起重部分可以随着转动手摇把手而正常上下起落。</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Fonts w:asciiTheme="minorHAnsi" w:hAnsiTheme="minorHAnsi" w:eastAsiaTheme="minorEastAsia" w:cstheme="minorBidi"/>
                <w:color w:val="E53333"/>
                <w:kern w:val="0"/>
                <w:sz w:val="24"/>
                <w:szCs w:val="24"/>
                <w:bdr w:val="none" w:color="auto" w:sz="0" w:space="0"/>
                <w:vertAlign w:val="baseline"/>
                <w:lang w:val="en-US" w:eastAsia="zh-CN" w:bidi="ar"/>
              </w:rPr>
              <w:t>案例样图</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  以下列举了相关器材模型样例，考生可任选其一作为参考。</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  【器材说明】样例器材选自经中国电子学会评审通过的全国青少年机器人技术等级考试一级、二级适用器材。仅供参考，不作为考试评审的唯一依据。</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样例1</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drawing>
                <wp:inline distT="0" distB="0" distL="114300" distR="114300">
                  <wp:extent cx="6667500" cy="5000625"/>
                  <wp:effectExtent l="0" t="0" r="0" b="9525"/>
                  <wp:docPr id="3" name="图片 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1" descr="IMG_256"/>
                          <pic:cNvPicPr>
                            <a:picLocks noChangeAspect="1"/>
                          </pic:cNvPicPr>
                        </pic:nvPicPr>
                        <pic:blipFill>
                          <a:blip r:embed="rId4"/>
                          <a:stretch>
                            <a:fillRect/>
                          </a:stretch>
                        </pic:blipFill>
                        <pic:spPr>
                          <a:xfrm>
                            <a:off x="0" y="0"/>
                            <a:ext cx="6667500" cy="5000625"/>
                          </a:xfrm>
                          <a:prstGeom prst="rect">
                            <a:avLst/>
                          </a:prstGeom>
                          <a:noFill/>
                          <a:ln w="9525">
                            <a:noFill/>
                          </a:ln>
                        </pic:spPr>
                      </pic:pic>
                    </a:graphicData>
                  </a:graphic>
                </wp:inline>
              </w:drawing>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样例2</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drawing>
                <wp:inline distT="0" distB="0" distL="114300" distR="114300">
                  <wp:extent cx="6667500" cy="5000625"/>
                  <wp:effectExtent l="0" t="0" r="0" b="9525"/>
                  <wp:docPr id="4" name="图片 2" descr="IMG_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2" descr="IMG_257"/>
                          <pic:cNvPicPr>
                            <a:picLocks noChangeAspect="1"/>
                          </pic:cNvPicPr>
                        </pic:nvPicPr>
                        <pic:blipFill>
                          <a:blip r:embed="rId5"/>
                          <a:stretch>
                            <a:fillRect/>
                          </a:stretch>
                        </pic:blipFill>
                        <pic:spPr>
                          <a:xfrm>
                            <a:off x="0" y="0"/>
                            <a:ext cx="6667500" cy="5000625"/>
                          </a:xfrm>
                          <a:prstGeom prst="rect">
                            <a:avLst/>
                          </a:prstGeom>
                          <a:noFill/>
                          <a:ln w="9525">
                            <a:noFill/>
                          </a:ln>
                        </pic:spPr>
                      </pic:pic>
                    </a:graphicData>
                  </a:graphic>
                </wp:inline>
              </w:drawing>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样例3</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drawing>
                <wp:inline distT="0" distB="0" distL="114300" distR="114300">
                  <wp:extent cx="6667500" cy="5000625"/>
                  <wp:effectExtent l="0" t="0" r="0" b="9525"/>
                  <wp:docPr id="2" name="图片 3" descr="IMG_2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3" descr="IMG_258"/>
                          <pic:cNvPicPr>
                            <a:picLocks noChangeAspect="1"/>
                          </pic:cNvPicPr>
                        </pic:nvPicPr>
                        <pic:blipFill>
                          <a:blip r:embed="rId6"/>
                          <a:stretch>
                            <a:fillRect/>
                          </a:stretch>
                        </pic:blipFill>
                        <pic:spPr>
                          <a:xfrm>
                            <a:off x="0" y="0"/>
                            <a:ext cx="6667500" cy="5000625"/>
                          </a:xfrm>
                          <a:prstGeom prst="rect">
                            <a:avLst/>
                          </a:prstGeom>
                          <a:noFill/>
                          <a:ln w="9525">
                            <a:noFill/>
                          </a:ln>
                        </pic:spPr>
                      </pic:pic>
                    </a:graphicData>
                  </a:graphic>
                </wp:inline>
              </w:drawing>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样例4</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drawing>
                <wp:inline distT="0" distB="0" distL="114300" distR="114300">
                  <wp:extent cx="6667500" cy="5000625"/>
                  <wp:effectExtent l="0" t="0" r="0" b="9525"/>
                  <wp:docPr id="5" name="图片 4" descr="IMG_2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4" descr="IMG_259"/>
                          <pic:cNvPicPr>
                            <a:picLocks noChangeAspect="1"/>
                          </pic:cNvPicPr>
                        </pic:nvPicPr>
                        <pic:blipFill>
                          <a:blip r:embed="rId7"/>
                          <a:stretch>
                            <a:fillRect/>
                          </a:stretch>
                        </pic:blipFill>
                        <pic:spPr>
                          <a:xfrm>
                            <a:off x="0" y="0"/>
                            <a:ext cx="6667500" cy="5000625"/>
                          </a:xfrm>
                          <a:prstGeom prst="rect">
                            <a:avLst/>
                          </a:prstGeom>
                          <a:noFill/>
                          <a:ln w="9525">
                            <a:noFill/>
                          </a:ln>
                        </pic:spPr>
                      </pic:pic>
                    </a:graphicData>
                  </a:graphic>
                </wp:inline>
              </w:drawing>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样例5</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drawing>
                <wp:inline distT="0" distB="0" distL="114300" distR="114300">
                  <wp:extent cx="6667500" cy="5000625"/>
                  <wp:effectExtent l="0" t="0" r="0" b="9525"/>
                  <wp:docPr id="1" name="图片 5" descr="IMG_2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5" descr="IMG_260"/>
                          <pic:cNvPicPr>
                            <a:picLocks noChangeAspect="1"/>
                          </pic:cNvPicPr>
                        </pic:nvPicPr>
                        <pic:blipFill>
                          <a:blip r:embed="rId8"/>
                          <a:stretch>
                            <a:fillRect/>
                          </a:stretch>
                        </pic:blipFill>
                        <pic:spPr>
                          <a:xfrm>
                            <a:off x="0" y="0"/>
                            <a:ext cx="6667500" cy="5000625"/>
                          </a:xfrm>
                          <a:prstGeom prst="rect">
                            <a:avLst/>
                          </a:prstGeom>
                          <a:noFill/>
                          <a:ln w="9525">
                            <a:noFill/>
                          </a:ln>
                        </pic:spPr>
                      </pic:pic>
                    </a:graphicData>
                  </a:graphic>
                </wp:inline>
              </w:drawing>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样例6</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drawing>
                <wp:inline distT="0" distB="0" distL="114300" distR="114300">
                  <wp:extent cx="6667500" cy="5000625"/>
                  <wp:effectExtent l="0" t="0" r="0" b="9525"/>
                  <wp:docPr id="6" name="图片 6" descr="IMG_2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IMG_261"/>
                          <pic:cNvPicPr>
                            <a:picLocks noChangeAspect="1"/>
                          </pic:cNvPicPr>
                        </pic:nvPicPr>
                        <pic:blipFill>
                          <a:blip r:embed="rId9"/>
                          <a:stretch>
                            <a:fillRect/>
                          </a:stretch>
                        </pic:blipFill>
                        <pic:spPr>
                          <a:xfrm>
                            <a:off x="0" y="0"/>
                            <a:ext cx="6667500" cy="5000625"/>
                          </a:xfrm>
                          <a:prstGeom prst="rect">
                            <a:avLst/>
                          </a:prstGeom>
                          <a:noFill/>
                          <a:ln w="9525">
                            <a:noFill/>
                          </a:ln>
                        </pic:spPr>
                      </pic:pic>
                    </a:graphicData>
                  </a:graphic>
                </wp:inline>
              </w:drawing>
            </w:r>
          </w:p>
        </w:tc>
      </w:tr>
      <w:bookmarkEnd w:id="0"/>
    </w:tbl>
    <w:p>
      <w:pPr>
        <w:jc w:val="center"/>
        <w:rPr>
          <w:rFonts w:hint="eastAsia" w:ascii="宋体" w:hAnsi="宋体" w:eastAsia="宋体" w:cs="宋体"/>
          <w:b/>
          <w:bCs/>
          <w:i w:val="0"/>
          <w:iCs w:val="0"/>
          <w:caps w:val="0"/>
          <w:color w:val="000000"/>
          <w:spacing w:val="0"/>
          <w:sz w:val="30"/>
          <w:szCs w:val="30"/>
          <w:shd w:val="clear" w:fill="FFFFFF"/>
        </w:rPr>
      </w:pPr>
    </w:p>
    <w:sectPr>
      <w:pgSz w:w="11906" w:h="16838"/>
      <w:pgMar w:top="720" w:right="720" w:bottom="720" w:left="72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7B13669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9" Type="http://schemas.openxmlformats.org/officeDocument/2006/relationships/image" Target="media/image6.jpeg"/><Relationship Id="rId8" Type="http://schemas.openxmlformats.org/officeDocument/2006/relationships/image" Target="media/image5.jpeg"/><Relationship Id="rId7" Type="http://schemas.openxmlformats.org/officeDocument/2006/relationships/image" Target="media/image4.jpeg"/><Relationship Id="rId6" Type="http://schemas.openxmlformats.org/officeDocument/2006/relationships/image" Target="media/image3.jpeg"/><Relationship Id="rId5" Type="http://schemas.openxmlformats.org/officeDocument/2006/relationships/image" Target="media/image2.jpeg"/><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Office_11.1.0.10356_F1E327BC-269C-435d-A152-05C5408002CA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Administrator</dc:creator>
  <cp:lastModifiedBy>黎～</cp:lastModifiedBy>
  <dcterms:modified xsi:type="dcterms:W3CDTF">2021-04-09T07:30:56Z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2052-11.1.0.10356</vt:lpwstr>
  </property>
  <property fmtid="{D5CDD505-2E9C-101B-9397-08002B2CF9AE}" pid="3" name="ICV">
    <vt:lpwstr>2E19AEC2596548E1B183FA5E265CE747</vt:lpwstr>
  </property>
</Properties>
</file>