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主题：LED灯交互四位数码管显示装置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器件：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（1) ESP32主控;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（2) LED灯;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（3) 电位器;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（4) 四位数码管;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（5) 74HC595串口寄存器芯片（或模块）等相关元器件。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（1) 程序控制LED实现呼吸灯效果，即LED灯的亮度在最亮和熄灭之间渐变；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（2) 将LED呼吸灯当前亮度对应的PWM值同步显示在四位数码管上 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（3) 通过电位器控制LED呼吸灯亮度变化的频率。旋转电位器，LED呼吸灯的呼吸频率发生变化，四位数码管上的数值的更新速度也随之变化；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（4) LED呼吸灯达到最亮状态时，对应的PWM值为1023，熄灭时对应的PWM值为0;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（5) 程序编写时，要求使用数组存储0~9数字信息;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（6) 控制程序采用C/C++代码编写，程序中不得使用外部库调用;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（7) 未作规定处可自行处理，无明显与事实违背即可。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 数组NUM[] 保存的是0~9和'.'二进制形式的数码管显示的段位信息。编程时可参考使用。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29125" cy="1143000"/>
                  <wp:effectExtent l="0" t="0" r="9525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25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 请考生在考试结束前，按如下要求提交程序文件：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将所有程序文件放在一个文件夹，并将文件夹命名为</w:t>
            </w:r>
            <w:r>
              <w:rPr>
                <w:color w:val="000000"/>
                <w:bdr w:val="none" w:color="auto" w:sz="0" w:space="0"/>
                <w:vertAlign w:val="baseline"/>
              </w:rPr>
              <w:t>：</w:t>
            </w: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DJKS5_身份证号</w:t>
            </w:r>
            <w:r>
              <w:rPr>
                <w:color w:val="000000"/>
                <w:bdr w:val="none" w:color="auto" w:sz="0" w:space="0"/>
                <w:vertAlign w:val="baseline"/>
              </w:rPr>
              <w:t>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（2) 将程序文件压缩为"</w:t>
            </w: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rStyle w:val="5"/>
                <w:b/>
                <w:color w:val="000000"/>
                <w:bdr w:val="none" w:color="auto" w:sz="0" w:space="0"/>
                <w:vertAlign w:val="baseline"/>
              </w:rPr>
              <w:t>"</w:t>
            </w:r>
            <w:r>
              <w:rPr>
                <w:bdr w:val="none" w:color="auto" w:sz="0" w:space="0"/>
                <w:vertAlign w:val="baseline"/>
              </w:rPr>
              <w:t>格式，大小5M以下；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（3) 将程序文件通过“</w:t>
            </w: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”按钮进行上传。</w:t>
            </w:r>
          </w:p>
        </w:tc>
      </w:tr>
      <w:bookmarkEnd w:id="0"/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A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